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  <w:t xml:space="preserve"> муниципальное бюджетное  общеобразовательное учреждение 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  <w:t xml:space="preserve">средняя общеобразовательная школа № 15 г. Канска 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tbl>
      <w:tblPr>
        <w:tblW w:w="983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19"/>
        <w:gridCol w:w="5014"/>
      </w:tblGrid>
      <w:tr>
        <w:trPr>
          <w:trHeight w:val="2146"/>
        </w:trPr>
        <w:tc>
          <w:tcPr>
            <w:tcW w:w="4819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«СОГЛАСОВАНО»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Заместитель директора по ВР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____________ Лукь</w:t>
            </w:r>
            <w:r>
              <w:rPr>
                <w:rFonts w:ascii="Times New Roman" w:hAnsi="Times New Roman" w:cs="Times New Roman"/>
                <w:sz w:val="24"/>
              </w:rPr>
              <w:t xml:space="preserve">янова К.В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Протокол №___ от "___" _______ 2023 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014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«УТВЕРЖДЕНО»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директор МБОУ СОШ №15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_____________ Дмитриева Л.Г.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0" w:right="-54" w:firstLine="0"/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Приказ № ___ от "___" _______ 2023 г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  <w:t xml:space="preserve">Рабочая программа 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  <w:t xml:space="preserve">по курсу внеурочной деятельности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  <w:t xml:space="preserve">«Россия – мои горизонты» 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  <w:t xml:space="preserve">6 «В»  класс ОВЗ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  <w:t xml:space="preserve">2023-2024 учебный год 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highlight w:val="none"/>
        </w:rPr>
      </w:pPr>
      <w:r>
        <w:rPr>
          <w:b/>
          <w:highlight w:val="none"/>
        </w:rPr>
        <w:t xml:space="preserve">                                                                                         Программу составила:  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highlight w:val="none"/>
        </w:rPr>
        <w:t xml:space="preserve">                                                                                Баринова Инна Романовна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contextualSpacing/>
        <w:jc w:val="center"/>
        <w:spacing w:line="276" w:lineRule="auto"/>
        <w:widowControl/>
        <w:tabs>
          <w:tab w:val="left" w:pos="4228" w:leader="none"/>
        </w:tabs>
        <w:rPr>
          <w:rStyle w:val="671"/>
          <w:b w:val="0"/>
          <w:bCs w:val="0"/>
          <w:sz w:val="32"/>
          <w:szCs w:val="32"/>
          <w:lang w:eastAsia="ru-RU"/>
        </w:rPr>
      </w:pPr>
      <w:r>
        <w:rPr>
          <w:rStyle w:val="671"/>
          <w:color w:val="000000"/>
          <w:sz w:val="32"/>
          <w:szCs w:val="32"/>
          <w:highlight w:val="none"/>
        </w:rPr>
      </w:r>
      <w:r>
        <w:rPr>
          <w:rStyle w:val="671"/>
          <w:color w:val="000000"/>
          <w:sz w:val="32"/>
          <w:szCs w:val="32"/>
          <w:highlight w:val="none"/>
        </w:rPr>
      </w:r>
    </w:p>
    <w:p>
      <w:pPr>
        <w:contextualSpacing/>
        <w:jc w:val="center"/>
        <w:spacing w:line="276" w:lineRule="auto"/>
        <w:widowControl/>
        <w:tabs>
          <w:tab w:val="left" w:pos="4228" w:leader="none"/>
        </w:tabs>
        <w:rPr>
          <w:rStyle w:val="671"/>
          <w:color w:val="000000"/>
          <w:sz w:val="32"/>
          <w:szCs w:val="32"/>
          <w:highlight w:val="none"/>
        </w:rPr>
      </w:pPr>
      <w:r>
        <w:rPr>
          <w:rStyle w:val="671"/>
          <w:color w:val="000000"/>
          <w:sz w:val="32"/>
          <w:szCs w:val="32"/>
          <w:highlight w:val="none"/>
        </w:rPr>
      </w:r>
      <w:r>
        <w:rPr>
          <w:rStyle w:val="671"/>
          <w:color w:val="000000"/>
          <w:sz w:val="32"/>
          <w:szCs w:val="32"/>
          <w:highlight w:val="none"/>
        </w:rPr>
      </w:r>
    </w:p>
    <w:p>
      <w:pPr>
        <w:contextualSpacing/>
        <w:jc w:val="center"/>
        <w:spacing w:line="276" w:lineRule="auto"/>
        <w:widowControl/>
        <w:tabs>
          <w:tab w:val="left" w:pos="4228" w:leader="none"/>
        </w:tabs>
        <w:rPr>
          <w:rStyle w:val="671"/>
          <w:color w:val="000000"/>
          <w:sz w:val="32"/>
          <w:szCs w:val="32"/>
          <w:highlight w:val="none"/>
        </w:rPr>
      </w:pPr>
      <w:r>
        <w:rPr>
          <w:rStyle w:val="671"/>
          <w:color w:val="000000"/>
          <w:sz w:val="32"/>
          <w:szCs w:val="32"/>
        </w:rPr>
        <w:t xml:space="preserve">Пояснительная записка</w:t>
      </w:r>
      <w:r>
        <w:rPr>
          <w:rStyle w:val="671"/>
          <w:color w:val="000000"/>
          <w:sz w:val="32"/>
          <w:szCs w:val="32"/>
          <w:highlight w:val="none"/>
        </w:rPr>
      </w:r>
    </w:p>
    <w:p>
      <w:pPr>
        <w:contextualSpacing/>
        <w:ind w:firstLine="709"/>
        <w:jc w:val="both"/>
        <w:spacing w:line="276" w:lineRule="auto"/>
        <w:tabs>
          <w:tab w:val="left" w:pos="422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</w:t>
      </w:r>
      <w:r>
        <w:rPr>
          <w:color w:val="000000"/>
          <w:sz w:val="28"/>
          <w:szCs w:val="28"/>
        </w:rPr>
        <w:t xml:space="preserve">внеурочной деятельности «</w:t>
      </w:r>
      <w:r>
        <w:rPr>
          <w:color w:val="000000"/>
          <w:sz w:val="28"/>
          <w:szCs w:val="28"/>
        </w:rPr>
        <w:t xml:space="preserve">Россия – мои горизонты</w:t>
      </w:r>
      <w:r>
        <w:rPr>
          <w:color w:val="000000"/>
          <w:sz w:val="28"/>
          <w:szCs w:val="28"/>
        </w:rPr>
        <w:t xml:space="preserve">» составлена с учетом особенностей психологического развития и </w:t>
      </w:r>
      <w:r>
        <w:rPr>
          <w:color w:val="000000"/>
          <w:sz w:val="28"/>
          <w:szCs w:val="28"/>
        </w:rPr>
        <w:t xml:space="preserve">познавательных способностей, обучающихся на</w:t>
      </w:r>
      <w:r>
        <w:rPr>
          <w:color w:val="000000"/>
          <w:sz w:val="28"/>
          <w:szCs w:val="28"/>
        </w:rPr>
        <w:t xml:space="preserve"> основе:</w:t>
      </w:r>
      <w:r>
        <w:rPr>
          <w:color w:val="000000"/>
          <w:sz w:val="28"/>
          <w:szCs w:val="28"/>
        </w:rPr>
      </w:r>
    </w:p>
    <w:p>
      <w:pPr>
        <w:pStyle w:val="665"/>
        <w:numPr>
          <w:ilvl w:val="0"/>
          <w:numId w:val="4"/>
        </w:numPr>
        <w:contextualSpacing/>
        <w:spacing w:line="276" w:lineRule="auto"/>
        <w:widowControl/>
        <w:tabs>
          <w:tab w:val="left" w:pos="4228" w:leader="none"/>
        </w:tabs>
        <w:rPr>
          <w:sz w:val="28"/>
        </w:rPr>
      </w:pPr>
      <w:r>
        <w:rPr>
          <w:sz w:val="28"/>
        </w:rPr>
        <w:t xml:space="preserve">Федерального закона «Об образовании в Российской Федерации» от 29 декабря 2012 г. № 273-ФЗ;</w:t>
      </w:r>
      <w:r>
        <w:rPr>
          <w:sz w:val="28"/>
        </w:rPr>
      </w:r>
    </w:p>
    <w:p>
      <w:pPr>
        <w:pStyle w:val="665"/>
        <w:numPr>
          <w:ilvl w:val="0"/>
          <w:numId w:val="4"/>
        </w:numPr>
        <w:contextualSpacing/>
        <w:spacing w:line="276" w:lineRule="auto"/>
        <w:widowControl/>
        <w:tabs>
          <w:tab w:val="left" w:pos="4228" w:leader="none"/>
        </w:tabs>
        <w:rPr>
          <w:sz w:val="28"/>
        </w:rPr>
      </w:pPr>
      <w:r>
        <w:rPr>
          <w:sz w:val="28"/>
        </w:rPr>
        <w:t xml:space="preserve">Федеральная адаптированная основная образовательная программа </w:t>
      </w:r>
      <w:r>
        <w:rPr>
          <w:sz w:val="28"/>
        </w:rPr>
        <w:t xml:space="preserve">обучающихся</w:t>
      </w:r>
      <w:r>
        <w:rPr>
          <w:sz w:val="28"/>
        </w:rPr>
        <w:t xml:space="preserve"> с умственной отсталостью /интеллектуальными нарушениями</w:t>
      </w:r>
      <w:r>
        <w:rPr>
          <w:sz w:val="28"/>
        </w:rPr>
        <w:t xml:space="preserve"> </w:t>
      </w:r>
      <w:r>
        <w:rPr>
          <w:color w:val="000000"/>
          <w:sz w:val="28"/>
          <w:szCs w:val="20"/>
          <w:shd w:val="clear" w:color="auto" w:fill="ffffff"/>
        </w:rPr>
        <w:t xml:space="preserve">от 24.11.2022 № 1026</w:t>
      </w:r>
      <w:r>
        <w:rPr>
          <w:color w:val="000000"/>
          <w:sz w:val="28"/>
          <w:szCs w:val="20"/>
          <w:shd w:val="clear" w:color="auto" w:fill="ffffff"/>
        </w:rPr>
        <w:t xml:space="preserve">.</w:t>
      </w:r>
      <w:r>
        <w:rPr>
          <w:sz w:val="28"/>
        </w:rPr>
      </w:r>
    </w:p>
    <w:p>
      <w:pPr>
        <w:pStyle w:val="665"/>
        <w:numPr>
          <w:ilvl w:val="0"/>
          <w:numId w:val="4"/>
        </w:numPr>
        <w:contextualSpacing/>
        <w:spacing w:line="276" w:lineRule="auto"/>
        <w:widowControl/>
        <w:tabs>
          <w:tab w:val="left" w:pos="4228" w:leader="none"/>
        </w:tabs>
        <w:rPr>
          <w:sz w:val="28"/>
        </w:rPr>
      </w:pPr>
      <w:r>
        <w:rPr>
          <w:sz w:val="28"/>
        </w:rPr>
        <w:t xml:space="preserve">Приказа </w:t>
      </w:r>
      <w:r>
        <w:rPr>
          <w:sz w:val="28"/>
        </w:rPr>
        <w:t xml:space="preserve">Минобрнауки</w:t>
      </w:r>
      <w:r>
        <w:rPr>
          <w:sz w:val="28"/>
        </w:rPr>
        <w:t xml:space="preserve"> России от 30 августа 2013 г. № 1015 г</w:t>
      </w:r>
      <w:r>
        <w:rPr>
          <w:sz w:val="28"/>
        </w:rPr>
        <w:t xml:space="preserve">. Москва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(в ред. от 17 июля 2015 г.)</w:t>
      </w:r>
      <w:r>
        <w:rPr>
          <w:sz w:val="28"/>
        </w:rPr>
        <w:t xml:space="preserve">;</w:t>
      </w:r>
      <w:r>
        <w:rPr>
          <w:sz w:val="28"/>
        </w:rPr>
      </w:r>
    </w:p>
    <w:p>
      <w:pPr>
        <w:pStyle w:val="665"/>
        <w:numPr>
          <w:ilvl w:val="0"/>
          <w:numId w:val="4"/>
        </w:numPr>
        <w:contextualSpacing/>
        <w:spacing w:line="276" w:lineRule="auto"/>
        <w:widowControl/>
        <w:tabs>
          <w:tab w:val="left" w:pos="4228" w:leader="none"/>
        </w:tabs>
        <w:rPr>
          <w:sz w:val="28"/>
        </w:rPr>
      </w:pPr>
      <w:r>
        <w:rPr>
          <w:sz w:val="28"/>
        </w:rPr>
        <w:t xml:space="preserve">Приказом </w:t>
      </w:r>
      <w:r>
        <w:rPr>
          <w:sz w:val="28"/>
        </w:rPr>
        <w:t xml:space="preserve">Минобрнауки</w:t>
      </w:r>
      <w:r>
        <w:rPr>
          <w:sz w:val="28"/>
        </w:rPr>
        <w:t xml:space="preserve"> России от 9 ноября 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</w:t>
      </w:r>
      <w:r>
        <w:rPr>
          <w:sz w:val="28"/>
        </w:rPr>
        <w:t xml:space="preserve">;</w:t>
      </w:r>
      <w:r>
        <w:rPr>
          <w:sz w:val="28"/>
        </w:rPr>
      </w:r>
    </w:p>
    <w:p>
      <w:pPr>
        <w:pStyle w:val="665"/>
        <w:numPr>
          <w:ilvl w:val="0"/>
          <w:numId w:val="4"/>
        </w:numPr>
        <w:contextualSpacing/>
        <w:spacing w:line="276" w:lineRule="auto"/>
        <w:widowControl/>
        <w:tabs>
          <w:tab w:val="left" w:pos="4228" w:leader="none"/>
        </w:tabs>
        <w:rPr>
          <w:sz w:val="28"/>
        </w:rPr>
      </w:pPr>
      <w:r>
        <w:rPr>
          <w:sz w:val="28"/>
        </w:rPr>
        <w:t xml:space="preserve">Письма </w:t>
      </w:r>
      <w:r>
        <w:rPr>
          <w:sz w:val="28"/>
        </w:rPr>
        <w:t xml:space="preserve">Минобрнауки</w:t>
      </w:r>
      <w:r>
        <w:rPr>
          <w:sz w:val="28"/>
        </w:rPr>
        <w:t xml:space="preserve"> России «Об организации внеурочной деятельности при введении федерального государственного образовательного стандарта общего образов</w:t>
      </w:r>
      <w:r>
        <w:rPr>
          <w:sz w:val="28"/>
        </w:rPr>
        <w:t xml:space="preserve">ания» от 12.05.2011 г. № 03-296.</w:t>
      </w:r>
      <w:r>
        <w:rPr>
          <w:sz w:val="28"/>
        </w:rPr>
      </w:r>
    </w:p>
    <w:p>
      <w:pPr>
        <w:contextualSpacing/>
        <w:ind w:firstLine="709"/>
        <w:jc w:val="both"/>
        <w:spacing w:line="276" w:lineRule="auto"/>
        <w:tabs>
          <w:tab w:val="left" w:pos="4228" w:leader="none"/>
        </w:tabs>
        <w:rPr>
          <w:sz w:val="28"/>
        </w:rPr>
      </w:pPr>
      <w:r>
        <w:rPr>
          <w:sz w:val="28"/>
        </w:rPr>
        <w:t xml:space="preserve">Рабочая программа соответствует нормативно-правовым требованиям к внеурочной деятельности для</w:t>
      </w:r>
      <w:r>
        <w:rPr>
          <w:sz w:val="28"/>
        </w:rPr>
        <w:t xml:space="preserve"> </w:t>
      </w:r>
      <w:r>
        <w:rPr>
          <w:sz w:val="28"/>
        </w:rPr>
        <w:t xml:space="preserve">обучающихся</w:t>
      </w:r>
      <w:r>
        <w:rPr>
          <w:sz w:val="28"/>
        </w:rPr>
        <w:t xml:space="preserve"> с ограниченными возможностями здоровья.</w:t>
      </w:r>
      <w:r>
        <w:rPr>
          <w:sz w:val="28"/>
        </w:rPr>
      </w:r>
    </w:p>
    <w:p>
      <w:pPr>
        <w:contextualSpacing/>
        <w:ind w:firstLine="709"/>
        <w:jc w:val="both"/>
        <w:spacing w:line="276" w:lineRule="auto"/>
        <w:tabs>
          <w:tab w:val="left" w:pos="422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Выбор про</w:t>
      </w:r>
      <w:r>
        <w:rPr>
          <w:sz w:val="28"/>
          <w:szCs w:val="28"/>
        </w:rPr>
        <w:t xml:space="preserve">фессии является одной из наиболее актуальных проблем, от правильного решения которой зависит благополучие человека. Но особую остроту и значимость эта проблема приобретает для детей с ограниченными возможностями здоровья (далее – ОВЗ), так как состояние их</w:t>
      </w:r>
      <w:r>
        <w:rPr>
          <w:sz w:val="28"/>
          <w:szCs w:val="28"/>
        </w:rPr>
        <w:t xml:space="preserve"> физического и психического здоровья сужает круг профессий и актуализирует пути профессиональной, а, следовательно, и личностной самореализации. Поэтому важно, чтобы профессиональное самоопределение было сознательным, соотнесено с возможностями здоровья и </w:t>
      </w:r>
      <w:r>
        <w:rPr>
          <w:sz w:val="28"/>
          <w:szCs w:val="28"/>
        </w:rPr>
        <w:t xml:space="preserve">требованиями к нему отдельных </w:t>
      </w:r>
      <w:r>
        <w:rPr>
          <w:sz w:val="28"/>
          <w:szCs w:val="28"/>
        </w:rPr>
        <w:t xml:space="preserve">профессий, чтобы выпускник школы понял, что адаптация в мире труда и </w:t>
      </w:r>
      <w:r>
        <w:rPr>
          <w:sz w:val="28"/>
          <w:szCs w:val="28"/>
        </w:rPr>
        <w:t xml:space="preserve">внутренняя гармония личности способствуют самореализации и нахождению своего места в обществе. Профессиональное самоопределение детей с ОВЗ является проблемой не только для них самих, но и для их родных и близких, педагогов. Следует иметь в виду, что число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с ОВЗ в Новосибирской</w:t>
      </w:r>
      <w:r>
        <w:rPr>
          <w:sz w:val="28"/>
          <w:szCs w:val="28"/>
        </w:rPr>
        <w:t xml:space="preserve"> области постоянно увеличивается, а потребности рынка труда достаточно быстро меняются. Вышесказанное придает проблеме </w:t>
      </w:r>
      <w:r>
        <w:rPr>
          <w:sz w:val="28"/>
          <w:szCs w:val="28"/>
        </w:rPr>
        <w:t xml:space="preserve">профессионального самоопределения</w:t>
      </w:r>
      <w:r>
        <w:rPr>
          <w:sz w:val="28"/>
          <w:szCs w:val="28"/>
        </w:rPr>
        <w:t xml:space="preserve"> лиц с ОВЗ особую актуальность.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276" w:lineRule="auto"/>
        <w:tabs>
          <w:tab w:val="left" w:pos="422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Получение образования детьми с ОВЗ и детьми-инвалидами является одним из основных и нео</w:t>
      </w:r>
      <w:r>
        <w:rPr>
          <w:sz w:val="28"/>
          <w:szCs w:val="28"/>
        </w:rPr>
        <w:t xml:space="preserve">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 В связи с этим обеспечение реализации права детей с ОВЗ на образовани</w:t>
      </w:r>
      <w:r>
        <w:rPr>
          <w:sz w:val="28"/>
          <w:szCs w:val="28"/>
        </w:rPr>
        <w:t xml:space="preserve">е рассматривается как одна из важнейших задач государственной политики не только в области образования, но и в области демографического и социально-экономического развития Российской Федерации. Профессиональная ориентация и профессиональная адаптация детей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инвалидов и лиц с ОВЗ требует разработки специальных методов диагностики профессиональных интересов и склонностей, учитывающих данные ограничения. </w:t>
      </w:r>
      <w:r>
        <w:rPr>
          <w:sz w:val="28"/>
          <w:szCs w:val="28"/>
        </w:rPr>
        <w:t xml:space="preserve">Первая серьёзная жизненная проблема,</w:t>
      </w:r>
      <w:r>
        <w:rPr>
          <w:sz w:val="28"/>
          <w:szCs w:val="28"/>
        </w:rPr>
        <w:t xml:space="preserve"> с которой сталкиваются обучающиеся, это</w:t>
      </w:r>
      <w:r>
        <w:rPr>
          <w:sz w:val="28"/>
          <w:szCs w:val="28"/>
        </w:rPr>
        <w:t xml:space="preserve"> выбор будущей профессии.</w:t>
      </w:r>
      <w:r>
        <w:rPr>
          <w:sz w:val="28"/>
          <w:szCs w:val="28"/>
        </w:rPr>
        <w:t xml:space="preserve"> Особенно актуальна она для выпускников с ОВЗ. Таким детям сложнее осуществлять этот выбор в силу ограниченности их возможностей в овладении профессиями, нежеланием многих работодателей брать на работу людей с ОВЗ. Самостоятельно довольно трудно сор</w:t>
      </w:r>
      <w:r>
        <w:rPr>
          <w:sz w:val="28"/>
          <w:szCs w:val="28"/>
        </w:rPr>
        <w:t xml:space="preserve">иентироваться в таком огромном </w:t>
      </w:r>
      <w:r>
        <w:rPr>
          <w:sz w:val="28"/>
          <w:szCs w:val="28"/>
        </w:rPr>
        <w:t xml:space="preserve"> мире профессий. Проведение </w:t>
      </w:r>
      <w:r>
        <w:rPr>
          <w:sz w:val="28"/>
          <w:szCs w:val="28"/>
        </w:rPr>
        <w:t xml:space="preserve">профориентационной</w:t>
      </w:r>
      <w:r>
        <w:rPr>
          <w:sz w:val="28"/>
          <w:szCs w:val="28"/>
        </w:rPr>
        <w:t xml:space="preserve"> работы в школе поможет детям</w:t>
      </w:r>
      <w:r>
        <w:rPr>
          <w:sz w:val="28"/>
          <w:szCs w:val="28"/>
        </w:rPr>
        <w:t xml:space="preserve"> сориентироваться и сделать правильный выбор, соответствующий индивидуальным способностям и возможностям. 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276" w:lineRule="auto"/>
        <w:tabs>
          <w:tab w:val="left" w:pos="4228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Цель </w:t>
      </w:r>
      <w:r>
        <w:rPr>
          <w:b/>
          <w:sz w:val="28"/>
          <w:szCs w:val="28"/>
        </w:rPr>
        <w:t xml:space="preserve">профориентационной</w:t>
      </w:r>
      <w:r>
        <w:rPr>
          <w:b/>
          <w:sz w:val="28"/>
          <w:szCs w:val="28"/>
        </w:rPr>
        <w:t xml:space="preserve"> программы:</w:t>
      </w:r>
      <w:r>
        <w:rPr>
          <w:sz w:val="28"/>
          <w:szCs w:val="28"/>
        </w:rPr>
        <w:t xml:space="preserve"> Создание</w:t>
      </w:r>
      <w:r>
        <w:rPr>
          <w:sz w:val="28"/>
          <w:szCs w:val="28"/>
        </w:rPr>
        <w:t xml:space="preserve"> эффективной системы профессионального сопровождения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с ОВЗ в соответствии с их способностями, интересами и запросами рынка труда. 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276" w:lineRule="auto"/>
        <w:tabs>
          <w:tab w:val="left" w:pos="4228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Задачи: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276" w:lineRule="auto"/>
        <w:tabs>
          <w:tab w:val="left" w:pos="422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 Расширить</w:t>
      </w:r>
      <w:r>
        <w:rPr>
          <w:sz w:val="28"/>
          <w:szCs w:val="28"/>
        </w:rPr>
        <w:t xml:space="preserve"> представления обучающихс</w:t>
      </w:r>
      <w:r>
        <w:rPr>
          <w:sz w:val="28"/>
          <w:szCs w:val="28"/>
        </w:rPr>
        <w:t xml:space="preserve">я о современном рынке профессий;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276" w:lineRule="auto"/>
        <w:tabs>
          <w:tab w:val="left" w:pos="422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 Формировать</w:t>
      </w:r>
      <w:r>
        <w:rPr>
          <w:sz w:val="28"/>
          <w:szCs w:val="28"/>
        </w:rPr>
        <w:t xml:space="preserve"> умения соотносить свои интересы и способности с требованиями, выдвигаемыми выбранной профе</w:t>
      </w:r>
      <w:r>
        <w:rPr>
          <w:sz w:val="28"/>
          <w:szCs w:val="28"/>
        </w:rPr>
        <w:t xml:space="preserve">ссией;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276" w:lineRule="auto"/>
        <w:tabs>
          <w:tab w:val="left" w:pos="4228" w:leader="none"/>
        </w:tabs>
        <w:rPr>
          <w:rStyle w:val="671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3. Формировать положительное отношение к себе и осознавать свою индивидуальность</w:t>
      </w:r>
      <w:r>
        <w:rPr>
          <w:sz w:val="28"/>
          <w:szCs w:val="28"/>
        </w:rPr>
        <w:t xml:space="preserve"> применительно к реализации себя в будущей профессии. </w:t>
      </w:r>
      <w:r>
        <w:rPr>
          <w:rStyle w:val="671"/>
          <w:b w:val="0"/>
          <w:bCs w:val="0"/>
          <w:sz w:val="28"/>
          <w:szCs w:val="28"/>
        </w:rPr>
      </w:r>
    </w:p>
    <w:p>
      <w:pPr>
        <w:spacing w:line="276" w:lineRule="auto"/>
        <w:tabs>
          <w:tab w:val="left" w:pos="422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Принципы реализации программы:</w:t>
      </w:r>
      <w:r>
        <w:rPr>
          <w:b/>
          <w:sz w:val="28"/>
          <w:szCs w:val="28"/>
        </w:rPr>
      </w:r>
    </w:p>
    <w:p>
      <w:pPr>
        <w:pStyle w:val="665"/>
        <w:numPr>
          <w:ilvl w:val="0"/>
          <w:numId w:val="14"/>
        </w:numPr>
        <w:contextualSpacing/>
        <w:spacing w:after="160" w:line="276" w:lineRule="auto"/>
        <w:widowControl/>
        <w:tabs>
          <w:tab w:val="left" w:pos="4228" w:leader="none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Принцип личностной направленности, предполагает выявление способностей, интересов и наклонностей обучающихся, определение оптимального пути личностного развития для каждого из них;</w:t>
      </w:r>
      <w:r>
        <w:rPr>
          <w:b/>
          <w:sz w:val="28"/>
          <w:szCs w:val="28"/>
        </w:rPr>
      </w:r>
    </w:p>
    <w:p>
      <w:pPr>
        <w:pStyle w:val="665"/>
        <w:numPr>
          <w:ilvl w:val="0"/>
          <w:numId w:val="14"/>
        </w:numPr>
        <w:contextualSpacing/>
        <w:spacing w:after="160" w:line="276" w:lineRule="auto"/>
        <w:widowControl/>
        <w:tabs>
          <w:tab w:val="left" w:pos="4228" w:leader="none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Принцип толерантности, терпимость к мнению обучающихся, учет их интересов;</w:t>
      </w:r>
      <w:r>
        <w:rPr>
          <w:b/>
          <w:sz w:val="28"/>
          <w:szCs w:val="28"/>
        </w:rPr>
      </w:r>
    </w:p>
    <w:p>
      <w:pPr>
        <w:pStyle w:val="665"/>
        <w:numPr>
          <w:ilvl w:val="0"/>
          <w:numId w:val="14"/>
        </w:numPr>
        <w:contextualSpacing/>
        <w:spacing w:after="160" w:line="276" w:lineRule="auto"/>
        <w:widowControl/>
        <w:tabs>
          <w:tab w:val="left" w:pos="4228" w:leader="none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Демократизм, предполагает сотрудничество педагога и обучающегося;</w:t>
      </w:r>
      <w:r>
        <w:rPr>
          <w:b/>
          <w:sz w:val="28"/>
          <w:szCs w:val="28"/>
        </w:rPr>
      </w:r>
    </w:p>
    <w:p>
      <w:pPr>
        <w:pStyle w:val="665"/>
        <w:numPr>
          <w:ilvl w:val="0"/>
          <w:numId w:val="14"/>
        </w:numPr>
        <w:contextualSpacing/>
        <w:spacing w:after="160" w:line="276" w:lineRule="auto"/>
        <w:widowControl/>
        <w:tabs>
          <w:tab w:val="left" w:pos="4228" w:leader="none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Учет возрастных, психологических особенностей обучающихся.</w:t>
      </w:r>
      <w:r>
        <w:rPr>
          <w:b/>
          <w:sz w:val="28"/>
          <w:szCs w:val="28"/>
        </w:rPr>
      </w:r>
    </w:p>
    <w:p>
      <w:pPr>
        <w:spacing w:after="167" w:line="276" w:lineRule="auto"/>
        <w:shd w:val="clear" w:color="auto" w:fill="ffffff"/>
        <w:tabs>
          <w:tab w:val="left" w:pos="4228" w:leader="none"/>
        </w:tabs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          </w:t>
      </w:r>
      <w:r>
        <w:rPr>
          <w:b/>
          <w:iCs/>
          <w:color w:val="000000"/>
          <w:sz w:val="28"/>
          <w:szCs w:val="28"/>
        </w:rPr>
        <w:t xml:space="preserve">Организация и контроль реализации программы:</w:t>
      </w:r>
      <w:r>
        <w:rPr>
          <w:b/>
          <w:color w:val="000000"/>
          <w:sz w:val="28"/>
          <w:szCs w:val="28"/>
        </w:rPr>
      </w:r>
    </w:p>
    <w:p>
      <w:pPr>
        <w:numPr>
          <w:ilvl w:val="0"/>
          <w:numId w:val="10"/>
        </w:numPr>
        <w:spacing w:after="167" w:line="276" w:lineRule="auto"/>
        <w:shd w:val="clear" w:color="auto" w:fill="ffffff"/>
        <w:widowControl/>
        <w:tabs>
          <w:tab w:val="left" w:pos="422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выделение направлений </w:t>
      </w:r>
      <w:r>
        <w:rPr>
          <w:color w:val="000000"/>
          <w:sz w:val="28"/>
          <w:szCs w:val="28"/>
        </w:rPr>
        <w:t xml:space="preserve">профориентационной</w:t>
      </w:r>
      <w:r>
        <w:rPr>
          <w:color w:val="000000"/>
          <w:sz w:val="28"/>
          <w:szCs w:val="28"/>
        </w:rPr>
        <w:t xml:space="preserve"> работы и определение </w:t>
      </w:r>
      <w:r>
        <w:rPr>
          <w:color w:val="000000"/>
          <w:sz w:val="28"/>
          <w:szCs w:val="28"/>
        </w:rPr>
        <w:t xml:space="preserve">профориентационных</w:t>
      </w:r>
      <w:r>
        <w:rPr>
          <w:color w:val="000000"/>
          <w:sz w:val="28"/>
          <w:szCs w:val="28"/>
        </w:rPr>
        <w:t xml:space="preserve"> задач;</w:t>
      </w:r>
      <w:r>
        <w:rPr>
          <w:color w:val="000000"/>
          <w:sz w:val="28"/>
          <w:szCs w:val="28"/>
        </w:rPr>
      </w:r>
    </w:p>
    <w:p>
      <w:pPr>
        <w:numPr>
          <w:ilvl w:val="0"/>
          <w:numId w:val="10"/>
        </w:numPr>
        <w:jc w:val="both"/>
        <w:spacing w:after="167" w:line="276" w:lineRule="auto"/>
        <w:shd w:val="clear" w:color="auto" w:fill="ffffff"/>
        <w:widowControl/>
        <w:tabs>
          <w:tab w:val="left" w:pos="422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включение в реализацию программы всех участников </w:t>
      </w:r>
      <w:r>
        <w:rPr>
          <w:color w:val="000000"/>
          <w:sz w:val="28"/>
          <w:szCs w:val="28"/>
        </w:rPr>
        <w:t xml:space="preserve">образовательного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</w:p>
    <w:p>
      <w:pPr>
        <w:numPr>
          <w:ilvl w:val="0"/>
          <w:numId w:val="10"/>
        </w:numPr>
        <w:spacing w:after="167" w:line="276" w:lineRule="auto"/>
        <w:shd w:val="clear" w:color="auto" w:fill="ffffff"/>
        <w:widowControl/>
        <w:tabs>
          <w:tab w:val="left" w:pos="422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анализ промежуточных и итоговых результатов </w:t>
      </w:r>
      <w:r>
        <w:rPr>
          <w:color w:val="000000"/>
          <w:sz w:val="28"/>
          <w:szCs w:val="28"/>
        </w:rPr>
        <w:t xml:space="preserve">профориентационной</w:t>
      </w:r>
      <w:r>
        <w:rPr>
          <w:color w:val="000000"/>
          <w:sz w:val="28"/>
          <w:szCs w:val="28"/>
        </w:rPr>
        <w:t xml:space="preserve"> работы;</w:t>
      </w:r>
      <w:r>
        <w:rPr>
          <w:color w:val="000000"/>
          <w:sz w:val="28"/>
          <w:szCs w:val="28"/>
        </w:rPr>
      </w:r>
    </w:p>
    <w:p>
      <w:pPr>
        <w:numPr>
          <w:ilvl w:val="0"/>
          <w:numId w:val="10"/>
        </w:numPr>
        <w:jc w:val="both"/>
        <w:spacing w:after="167" w:line="276" w:lineRule="auto"/>
        <w:shd w:val="clear" w:color="auto" w:fill="ffffff"/>
        <w:widowControl/>
        <w:tabs>
          <w:tab w:val="left" w:pos="422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сбор катамнестических данных о дальнейшем профессиональном определении, трудоус</w:t>
      </w:r>
      <w:r>
        <w:rPr>
          <w:color w:val="000000"/>
          <w:sz w:val="28"/>
          <w:szCs w:val="28"/>
        </w:rPr>
        <w:t xml:space="preserve">тройстве, социальной адаптации учеников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</w:p>
    <w:p>
      <w:pPr>
        <w:ind w:left="360"/>
        <w:jc w:val="both"/>
        <w:spacing w:after="167" w:line="276" w:lineRule="auto"/>
        <w:shd w:val="clear" w:color="auto" w:fill="ffffff"/>
        <w:widowControl/>
        <w:tabs>
          <w:tab w:val="left" w:pos="422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учебном плане на изучение программы внеурочной деятельности по профориентации </w:t>
      </w:r>
      <w:r>
        <w:rPr>
          <w:color w:val="000000"/>
          <w:sz w:val="28"/>
          <w:szCs w:val="28"/>
        </w:rPr>
        <w:t xml:space="preserve">в 6 классе ОВЗ</w:t>
      </w:r>
      <w:r>
        <w:rPr>
          <w:color w:val="000000"/>
          <w:sz w:val="28"/>
          <w:szCs w:val="28"/>
        </w:rPr>
        <w:t xml:space="preserve"> отводится по 34 часа, 1 час в неделю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</w:p>
    <w:p>
      <w:pPr>
        <w:jc w:val="both"/>
        <w:spacing w:line="276" w:lineRule="auto"/>
        <w:tabs>
          <w:tab w:val="left" w:pos="422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Результатом профессиональной ориентации является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65"/>
        <w:numPr>
          <w:ilvl w:val="0"/>
          <w:numId w:val="13"/>
        </w:numPr>
        <w:contextualSpacing/>
        <w:spacing w:after="160" w:line="276" w:lineRule="auto"/>
        <w:widowControl/>
        <w:tabs>
          <w:tab w:val="left" w:pos="422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Профессиональная направленность обучающегося и его способность осуществлять осознанное профессиональное самоопределение на основе сопоставления представлений о самом себе и требований, которые предъявляют к человеку профессии и специальности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665"/>
        <w:numPr>
          <w:ilvl w:val="0"/>
          <w:numId w:val="13"/>
        </w:numPr>
        <w:contextualSpacing/>
        <w:spacing w:after="160" w:line="276" w:lineRule="auto"/>
        <w:widowControl/>
        <w:tabs>
          <w:tab w:val="left" w:pos="422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Положительное отношение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к трудовой деятельности;</w:t>
      </w:r>
      <w:r>
        <w:rPr>
          <w:sz w:val="28"/>
          <w:szCs w:val="28"/>
        </w:rPr>
      </w:r>
    </w:p>
    <w:p>
      <w:pPr>
        <w:pStyle w:val="665"/>
        <w:numPr>
          <w:ilvl w:val="0"/>
          <w:numId w:val="13"/>
        </w:numPr>
        <w:contextualSpacing/>
        <w:spacing w:after="160" w:line="276" w:lineRule="auto"/>
        <w:widowControl/>
        <w:tabs>
          <w:tab w:val="left" w:pos="422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самоопределение, соответствующее психофизическим возможностям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contextualSpacing/>
        <w:ind w:left="360"/>
        <w:spacing w:after="160" w:line="276" w:lineRule="auto"/>
        <w:widowControl/>
        <w:tabs>
          <w:tab w:val="left" w:pos="422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Критерии оценки:</w:t>
      </w:r>
      <w:r>
        <w:rPr>
          <w:sz w:val="28"/>
          <w:szCs w:val="28"/>
        </w:rPr>
      </w:r>
    </w:p>
    <w:tbl>
      <w:tblPr>
        <w:tblStyle w:val="669"/>
        <w:tblW w:w="0" w:type="auto"/>
        <w:tblLook w:val="04A0" w:firstRow="1" w:lastRow="0" w:firstColumn="1" w:lastColumn="0" w:noHBand="0" w:noVBand="1"/>
      </w:tblPr>
      <w:tblGrid>
        <w:gridCol w:w="4503"/>
        <w:gridCol w:w="4819"/>
      </w:tblGrid>
      <w:tr>
        <w:trPr>
          <w:gridAfter w:val="1"/>
          <w:trHeight w:val="322"/>
        </w:trPr>
        <w:tc>
          <w:tcPr>
            <w:tcW w:w="4503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4228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Ожидаемые результаты</w:t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4503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4228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tabs>
                <w:tab w:val="left" w:pos="4228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Качественные</w:t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4503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422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Выявле</w:t>
            </w:r>
            <w:r>
              <w:rPr>
                <w:sz w:val="28"/>
                <w:szCs w:val="28"/>
              </w:rPr>
              <w:t xml:space="preserve">ние потребности</w:t>
            </w:r>
            <w:r>
              <w:rPr>
                <w:sz w:val="28"/>
                <w:szCs w:val="28"/>
              </w:rPr>
              <w:t xml:space="preserve"> детей с </w:t>
            </w:r>
            <w:r>
              <w:rPr>
                <w:sz w:val="28"/>
                <w:szCs w:val="28"/>
              </w:rPr>
              <w:t xml:space="preserve">ОВЗ </w:t>
            </w:r>
            <w:r>
              <w:rPr>
                <w:sz w:val="28"/>
                <w:szCs w:val="28"/>
              </w:rPr>
              <w:t xml:space="preserve">в проведении </w:t>
            </w:r>
            <w:r>
              <w:rPr>
                <w:sz w:val="28"/>
                <w:szCs w:val="28"/>
              </w:rPr>
              <w:t xml:space="preserve">профориентационной</w:t>
            </w:r>
            <w:r>
              <w:rPr>
                <w:sz w:val="28"/>
                <w:szCs w:val="28"/>
              </w:rPr>
              <w:t xml:space="preserve"> работы, профессиональной подготовке и дальнейшем трудоустройстве. Результаты комплексной диагностики, составление трудового прогноза на каждого </w:t>
            </w:r>
            <w:r>
              <w:rPr>
                <w:sz w:val="28"/>
                <w:szCs w:val="28"/>
              </w:rPr>
              <w:t xml:space="preserve">обучающегося.</w:t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422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Полнота информаци</w:t>
            </w:r>
            <w:r>
              <w:rPr>
                <w:sz w:val="28"/>
                <w:szCs w:val="28"/>
              </w:rPr>
              <w:t xml:space="preserve">и о потребности </w:t>
            </w:r>
            <w:r>
              <w:rPr>
                <w:sz w:val="28"/>
                <w:szCs w:val="28"/>
              </w:rPr>
              <w:t xml:space="preserve"> детей с ограниченными умственными и физическими возможностями в проведении </w:t>
            </w:r>
            <w:r>
              <w:rPr>
                <w:sz w:val="28"/>
                <w:szCs w:val="28"/>
              </w:rPr>
              <w:t xml:space="preserve">профориентационной</w:t>
            </w:r>
            <w:r>
              <w:rPr>
                <w:sz w:val="28"/>
                <w:szCs w:val="28"/>
              </w:rPr>
              <w:t xml:space="preserve"> работы; разработка трудового прогноза ребенка, определение его способностей и возможностей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503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422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банка информационно-методических материалов для проведе</w:t>
            </w:r>
            <w:r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профориентационной</w:t>
            </w:r>
            <w:r>
              <w:rPr>
                <w:sz w:val="28"/>
                <w:szCs w:val="28"/>
              </w:rPr>
              <w:t xml:space="preserve"> работы.</w:t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422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информационно-методических материалов для проведения </w:t>
            </w:r>
            <w:r>
              <w:rPr>
                <w:sz w:val="28"/>
                <w:szCs w:val="28"/>
              </w:rPr>
              <w:t xml:space="preserve">профориентационной</w:t>
            </w:r>
            <w:r>
              <w:rPr>
                <w:sz w:val="28"/>
                <w:szCs w:val="28"/>
              </w:rPr>
              <w:t xml:space="preserve"> работы с подростками и их родителями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503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422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мероприятий по </w:t>
            </w:r>
            <w:r>
              <w:rPr>
                <w:sz w:val="28"/>
                <w:szCs w:val="28"/>
              </w:rPr>
              <w:t xml:space="preserve">профориентацион</w:t>
            </w:r>
            <w:r>
              <w:rPr>
                <w:sz w:val="28"/>
                <w:szCs w:val="28"/>
              </w:rPr>
              <w:t xml:space="preserve">ной</w:t>
            </w:r>
            <w:r>
              <w:rPr>
                <w:sz w:val="28"/>
                <w:szCs w:val="28"/>
              </w:rPr>
              <w:t xml:space="preserve"> подготовке  детей с ОВЗ.</w:t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422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Вовлеченность подростков с </w:t>
            </w:r>
            <w:r>
              <w:rPr>
                <w:sz w:val="28"/>
                <w:szCs w:val="28"/>
              </w:rPr>
              <w:t xml:space="preserve">ограниченными возможностями в процесс </w:t>
            </w:r>
            <w:r>
              <w:rPr>
                <w:sz w:val="28"/>
                <w:szCs w:val="28"/>
              </w:rPr>
              <w:t xml:space="preserve">профориентационной</w:t>
            </w:r>
            <w:r>
              <w:rPr>
                <w:sz w:val="28"/>
                <w:szCs w:val="28"/>
              </w:rPr>
              <w:t xml:space="preserve"> подготовки с целью дальнейшего профессионального самоопределения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503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422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эффект</w:t>
            </w:r>
            <w:r>
              <w:rPr>
                <w:sz w:val="28"/>
                <w:szCs w:val="28"/>
              </w:rPr>
              <w:t xml:space="preserve">ивности проведенных мероприятий.</w:t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422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уровня проф</w:t>
            </w:r>
            <w:r>
              <w:rPr>
                <w:sz w:val="28"/>
                <w:szCs w:val="28"/>
              </w:rPr>
              <w:t xml:space="preserve">ессиональной </w:t>
            </w:r>
            <w:r>
              <w:rPr>
                <w:sz w:val="28"/>
                <w:szCs w:val="28"/>
              </w:rPr>
              <w:t xml:space="preserve">информированности</w:t>
            </w:r>
            <w:r>
              <w:rPr>
                <w:sz w:val="28"/>
                <w:szCs w:val="28"/>
              </w:rPr>
              <w:t xml:space="preserve"> обучающихся</w:t>
            </w:r>
            <w:r>
              <w:rPr>
                <w:sz w:val="28"/>
                <w:szCs w:val="28"/>
              </w:rPr>
              <w:t xml:space="preserve"> и их родителей; сравнительные результаты комплексной диагностики детей</w:t>
            </w:r>
            <w:r>
              <w:rPr>
                <w:sz w:val="28"/>
                <w:szCs w:val="28"/>
              </w:rPr>
              <w:t xml:space="preserve"> с ОВЗ.</w:t>
            </w:r>
            <w:r>
              <w:rPr>
                <w:sz w:val="28"/>
                <w:szCs w:val="28"/>
              </w:rPr>
            </w:r>
          </w:p>
        </w:tc>
      </w:tr>
    </w:tbl>
    <w:p>
      <w:pPr>
        <w:ind w:hanging="425"/>
        <w:jc w:val="center"/>
        <w:spacing w:line="276" w:lineRule="auto"/>
        <w:tabs>
          <w:tab w:val="left" w:pos="0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hanging="425"/>
        <w:jc w:val="center"/>
        <w:spacing w:line="276" w:lineRule="auto"/>
        <w:tabs>
          <w:tab w:val="left" w:pos="0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hanging="425"/>
        <w:spacing w:line="276" w:lineRule="auto"/>
        <w:tabs>
          <w:tab w:val="left" w:pos="0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hanging="425"/>
        <w:jc w:val="center"/>
        <w:spacing w:line="276" w:lineRule="auto"/>
        <w:tabs>
          <w:tab w:val="left" w:pos="0" w:leader="none"/>
        </w:tabs>
        <w:rPr>
          <w:b/>
          <w:sz w:val="28"/>
        </w:rPr>
      </w:pPr>
      <w:r>
        <w:rPr>
          <w:b/>
          <w:sz w:val="28"/>
        </w:rPr>
        <w:t xml:space="preserve">Календарно-тематическое планирование</w:t>
      </w:r>
      <w:r>
        <w:rPr>
          <w:b/>
          <w:sz w:val="28"/>
        </w:rPr>
      </w:r>
    </w:p>
    <w:p>
      <w:pPr>
        <w:ind w:hanging="425"/>
        <w:jc w:val="center"/>
        <w:spacing w:line="276" w:lineRule="auto"/>
        <w:tabs>
          <w:tab w:val="left" w:pos="0" w:leader="none"/>
        </w:tabs>
        <w:rPr>
          <w:b/>
          <w:sz w:val="28"/>
          <w:lang w:val="en-US"/>
        </w:rPr>
      </w:pPr>
      <w:r>
        <w:rPr>
          <w:b/>
          <w:sz w:val="28"/>
          <w:lang w:val="en-US"/>
        </w:rPr>
      </w:r>
      <w:r>
        <w:rPr>
          <w:b/>
          <w:sz w:val="28"/>
          <w:lang w:val="en-US"/>
        </w:rPr>
      </w:r>
    </w:p>
    <w:tbl>
      <w:tblPr>
        <w:tblStyle w:val="669"/>
        <w:tblW w:w="0" w:type="auto"/>
        <w:tblInd w:w="-34" w:type="dxa"/>
        <w:tblLook w:val="04A0" w:firstRow="1" w:lastRow="0" w:firstColumn="1" w:lastColumn="0" w:noHBand="0" w:noVBand="1"/>
      </w:tblPr>
      <w:tblGrid>
        <w:gridCol w:w="851"/>
        <w:gridCol w:w="6691"/>
        <w:gridCol w:w="1814"/>
      </w:tblGrid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№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jc w:val="center"/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Тема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Дата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Вводный урок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07.09.23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/>
            <w:bookmarkStart w:id="0" w:name="_GoBack"/>
            <w:r/>
            <w:bookmarkEnd w:id="0"/>
            <w:r>
              <w:rPr>
                <w:sz w:val="28"/>
              </w:rPr>
              <w:t xml:space="preserve">2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Особенности характера. Определение свойств личности и темперамента.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14.09.23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Определение уровня самооценки.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21.09.23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4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Карта интересов.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28.09.23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5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Интерактивное занятие «Хочу-могу-надо»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05.10.23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6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Мир профессий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12.10.23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7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  <w:tab w:val="left" w:pos="453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Видеоролики «Рассказы о профессиях».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19.10.23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8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Профессии наших родителей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26.10.23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9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Профессиональная ориентация «Как сделать выбор?»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09.11.23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10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Темперамент и профессия.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16.11.23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11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Изучение профессии «Штукатур»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23.11.23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12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Профессия «Маляр строительный»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30.11.23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13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Профессия «Облицовщик плиточник»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07.12.23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14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Профессия</w:t>
            </w:r>
            <w:r>
              <w:rPr>
                <w:sz w:val="28"/>
              </w:rPr>
              <w:t xml:space="preserve">  «Плотник»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14.12.23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15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Практическое занятие в школьной мастерской.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21.12.23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16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Профессия</w:t>
            </w:r>
            <w:r>
              <w:rPr>
                <w:sz w:val="28"/>
              </w:rPr>
              <w:t xml:space="preserve">  «Столяр строительный»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28.12.23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17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Профессия</w:t>
            </w:r>
            <w:r>
              <w:rPr>
                <w:sz w:val="28"/>
              </w:rPr>
              <w:t xml:space="preserve">  «Резчик по дереву и бересте»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11.01.24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18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Профессия</w:t>
            </w:r>
            <w:r>
              <w:rPr>
                <w:sz w:val="28"/>
              </w:rPr>
              <w:t xml:space="preserve">  «Швея»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18.01.24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19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Практическое занятие «Швейные навыки»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25.01.24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20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Профессия «Пекарь»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01.02.24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21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Профессия</w:t>
            </w:r>
            <w:r>
              <w:rPr>
                <w:sz w:val="28"/>
              </w:rPr>
              <w:t xml:space="preserve">  «Кухонный  работник»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08.02.24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22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Практическое занятие в школьной мастерской. 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15.02.24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23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Профессия «Слесарь по ремонту автомобилей»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22.02.24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24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Профессия «Слесарь по ремонту сельскохозяйственных машин и оборудования»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29.02.24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25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Игра «Мир профессий»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07.03.24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26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Как стать успешным?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14.03.24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27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Самопознание «Мои индивидуальные особенности»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21.03.24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28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Творческое представление профессий. Выставка рисунков.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04.04.24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29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День открытых дверей.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11.04.24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30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Игра «Угадай профессию»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18.04.24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31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«Куда почти учиться?» Знакомство с профессиональными учреждениями. 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25.04.24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33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Составление карты интересов по итогам курса.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02.05.24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33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Оценка уровня мотивации.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16.05.24</w:t>
            </w:r>
            <w:r>
              <w:rPr>
                <w:sz w:val="28"/>
              </w:rPr>
            </w:r>
          </w:p>
        </w:tc>
      </w:tr>
      <w:tr>
        <w:trPr>
          <w:trHeight w:val="454"/>
        </w:trPr>
        <w:tc>
          <w:tcPr>
            <w:tcW w:w="85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34</w:t>
            </w:r>
            <w:r>
              <w:rPr>
                <w:sz w:val="28"/>
              </w:rPr>
            </w:r>
          </w:p>
        </w:tc>
        <w:tc>
          <w:tcPr>
            <w:tcW w:w="6691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Заключительное занятие. </w:t>
            </w:r>
            <w:r>
              <w:rPr>
                <w:sz w:val="28"/>
              </w:rPr>
              <w:t xml:space="preserve"> Актуализация полученных знаний</w:t>
            </w:r>
            <w:r>
              <w:rPr>
                <w:sz w:val="28"/>
              </w:rPr>
            </w:r>
          </w:p>
        </w:tc>
        <w:tc>
          <w:tcPr>
            <w:tcW w:w="1814" w:type="dxa"/>
            <w:textDirection w:val="lrTb"/>
            <w:noWrap w:val="false"/>
          </w:tcPr>
          <w:p>
            <w:pPr>
              <w:spacing w:line="276" w:lineRule="auto"/>
              <w:tabs>
                <w:tab w:val="left" w:pos="0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23.05.24</w:t>
            </w:r>
            <w:r>
              <w:rPr>
                <w:sz w:val="28"/>
              </w:rPr>
            </w:r>
          </w:p>
        </w:tc>
      </w:tr>
    </w:tbl>
    <w:p>
      <w:pPr>
        <w:ind w:hanging="425"/>
        <w:spacing w:line="276" w:lineRule="auto"/>
        <w:tabs>
          <w:tab w:val="left" w:pos="0" w:leader="none"/>
        </w:tabs>
      </w:pPr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00706020507"/>
  </w:font>
  <w:font w:name="Courier New">
    <w:panose1 w:val="02070409020205020404"/>
  </w:font>
  <w:font w:name="Wingdings">
    <w:panose1 w:val="05010000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3"/>
      <w:spacing w:line="14" w:lineRule="auto"/>
      <w:rPr>
        <w:sz w:val="20"/>
      </w:rPr>
    </w:pPr>
    <w:r>
      <w:rPr>
        <w:sz w:val="20"/>
      </w:rPr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9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9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6" w:hanging="425"/>
      </w:pPr>
      <w:rPr>
        <w:rFonts w:hint="default" w:ascii="Times New Roman" w:hAnsi="Times New Roman" w:eastAsia="Times New Roman" w:cs="Times New Roman"/>
        <w:b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313" w:hanging="493"/>
      </w:pPr>
      <w:rPr>
        <w:rFonts w:hint="default" w:ascii="Times New Roman" w:hAnsi="Times New Roman" w:eastAsia="Times New Roman" w:cs="Times New Roman"/>
        <w:b/>
        <w:bCs/>
        <w:sz w:val="28"/>
        <w:szCs w:val="28"/>
        <w:lang w:val="ru-RU" w:eastAsia="en-US" w:bidi="ar-SA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52" w:hanging="631"/>
      </w:pPr>
      <w:rPr>
        <w:rFonts w:hint="default" w:ascii="Times New Roman" w:hAnsi="Times New Roman" w:eastAsia="Times New Roman" w:cs="Times New Roman"/>
        <w:b/>
        <w:bCs/>
        <w:spacing w:val="-3"/>
        <w:sz w:val="28"/>
        <w:szCs w:val="28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580" w:hanging="63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701" w:hanging="63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22" w:hanging="63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64" w:hanging="63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184" w:hanging="63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2" w:hanging="42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9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10"/>
  </w:num>
  <w:num w:numId="10">
    <w:abstractNumId w:val="12"/>
  </w:num>
  <w:num w:numId="11">
    <w:abstractNumId w:val="11"/>
  </w:num>
  <w:num w:numId="12">
    <w:abstractNumId w:val="6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7"/>
    <w:link w:val="65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7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7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7"/>
    <w:link w:val="42"/>
    <w:uiPriority w:val="99"/>
  </w:style>
  <w:style w:type="paragraph" w:styleId="44">
    <w:name w:val="Footer"/>
    <w:basedOn w:val="65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7"/>
    <w:link w:val="44"/>
    <w:uiPriority w:val="99"/>
  </w:style>
  <w:style w:type="paragraph" w:styleId="46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7"/>
    <w:uiPriority w:val="99"/>
    <w:unhideWhenUsed/>
    <w:rPr>
      <w:vertAlign w:val="superscript"/>
    </w:rPr>
  </w:style>
  <w:style w:type="paragraph" w:styleId="178">
    <w:name w:val="endnote text"/>
    <w:basedOn w:val="6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7"/>
    <w:uiPriority w:val="99"/>
    <w:semiHidden/>
    <w:unhideWhenUsed/>
    <w:rPr>
      <w:vertAlign w:val="superscript"/>
    </w:r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paragraph" w:styleId="656">
    <w:name w:val="Heading 1"/>
    <w:basedOn w:val="655"/>
    <w:link w:val="660"/>
    <w:uiPriority w:val="1"/>
    <w:qFormat/>
    <w:pPr>
      <w:ind w:left="112" w:firstLine="708"/>
      <w:jc w:val="both"/>
      <w:outlineLvl w:val="0"/>
    </w:pPr>
    <w:rPr>
      <w:b/>
      <w:bCs/>
      <w:sz w:val="28"/>
      <w:szCs w:val="28"/>
    </w:rPr>
  </w:style>
  <w:style w:type="character" w:styleId="657" w:default="1">
    <w:name w:val="Default Paragraph Font"/>
    <w:uiPriority w:val="1"/>
    <w:semiHidden/>
    <w:unhideWhenUsed/>
  </w:style>
  <w:style w:type="table" w:styleId="6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9" w:default="1">
    <w:name w:val="No List"/>
    <w:uiPriority w:val="99"/>
    <w:semiHidden/>
    <w:unhideWhenUsed/>
  </w:style>
  <w:style w:type="character" w:styleId="660" w:customStyle="1">
    <w:name w:val="Заголовок 1 Знак"/>
    <w:basedOn w:val="657"/>
    <w:link w:val="656"/>
    <w:uiPriority w:val="1"/>
    <w:rPr>
      <w:rFonts w:ascii="Times New Roman" w:hAnsi="Times New Roman" w:eastAsia="Times New Roman" w:cs="Times New Roman"/>
      <w:b/>
      <w:bCs/>
      <w:sz w:val="28"/>
      <w:szCs w:val="28"/>
    </w:rPr>
  </w:style>
  <w:style w:type="table" w:styleId="661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62">
    <w:name w:val="toc 1"/>
    <w:basedOn w:val="655"/>
    <w:uiPriority w:val="1"/>
    <w:qFormat/>
    <w:pPr>
      <w:ind w:left="112" w:hanging="3"/>
      <w:jc w:val="both"/>
    </w:pPr>
    <w:rPr>
      <w:sz w:val="24"/>
      <w:szCs w:val="24"/>
    </w:rPr>
  </w:style>
  <w:style w:type="paragraph" w:styleId="663">
    <w:name w:val="Body Text"/>
    <w:basedOn w:val="655"/>
    <w:link w:val="664"/>
    <w:uiPriority w:val="1"/>
    <w:qFormat/>
    <w:rPr>
      <w:sz w:val="28"/>
      <w:szCs w:val="28"/>
    </w:rPr>
  </w:style>
  <w:style w:type="character" w:styleId="664" w:customStyle="1">
    <w:name w:val="Основной текст Знак"/>
    <w:basedOn w:val="657"/>
    <w:link w:val="663"/>
    <w:uiPriority w:val="1"/>
    <w:rPr>
      <w:rFonts w:ascii="Times New Roman" w:hAnsi="Times New Roman" w:eastAsia="Times New Roman" w:cs="Times New Roman"/>
      <w:sz w:val="28"/>
      <w:szCs w:val="28"/>
    </w:rPr>
  </w:style>
  <w:style w:type="paragraph" w:styleId="665">
    <w:name w:val="List Paragraph"/>
    <w:basedOn w:val="655"/>
    <w:link w:val="672"/>
    <w:uiPriority w:val="34"/>
    <w:qFormat/>
    <w:pPr>
      <w:ind w:left="112" w:firstLine="708"/>
      <w:jc w:val="both"/>
    </w:pPr>
  </w:style>
  <w:style w:type="paragraph" w:styleId="666" w:customStyle="1">
    <w:name w:val="Table Paragraph"/>
    <w:basedOn w:val="655"/>
    <w:uiPriority w:val="1"/>
    <w:qFormat/>
    <w:pPr>
      <w:ind w:left="113"/>
    </w:pPr>
  </w:style>
  <w:style w:type="paragraph" w:styleId="667">
    <w:name w:val="Balloon Text"/>
    <w:basedOn w:val="655"/>
    <w:link w:val="668"/>
    <w:uiPriority w:val="99"/>
    <w:semiHidden/>
    <w:unhideWhenUsed/>
    <w:rPr>
      <w:rFonts w:ascii="Tahoma" w:hAnsi="Tahoma" w:cs="Tahoma"/>
      <w:sz w:val="16"/>
      <w:szCs w:val="16"/>
    </w:rPr>
  </w:style>
  <w:style w:type="character" w:styleId="668" w:customStyle="1">
    <w:name w:val="Текст выноски Знак"/>
    <w:basedOn w:val="657"/>
    <w:link w:val="667"/>
    <w:uiPriority w:val="99"/>
    <w:semiHidden/>
    <w:rPr>
      <w:rFonts w:ascii="Tahoma" w:hAnsi="Tahoma" w:eastAsia="Times New Roman" w:cs="Tahoma"/>
      <w:sz w:val="16"/>
      <w:szCs w:val="16"/>
    </w:rPr>
  </w:style>
  <w:style w:type="table" w:styleId="669">
    <w:name w:val="Table Grid"/>
    <w:basedOn w:val="65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70" w:customStyle="1">
    <w:name w:val="msonormal_mailru_css_attribute_postfix"/>
    <w:basedOn w:val="655"/>
    <w:pPr>
      <w:spacing w:before="100" w:beforeAutospacing="1" w:after="100" w:afterAutospacing="1"/>
      <w:widowControl/>
    </w:pPr>
    <w:rPr>
      <w:sz w:val="24"/>
      <w:szCs w:val="24"/>
      <w:lang w:eastAsia="ru-RU"/>
    </w:rPr>
  </w:style>
  <w:style w:type="character" w:styleId="671">
    <w:name w:val="Strong"/>
    <w:basedOn w:val="657"/>
    <w:uiPriority w:val="22"/>
    <w:qFormat/>
    <w:rPr>
      <w:b/>
      <w:bCs/>
    </w:rPr>
  </w:style>
  <w:style w:type="character" w:styleId="672" w:customStyle="1">
    <w:name w:val="Абзац списка Знак"/>
    <w:basedOn w:val="657"/>
    <w:link w:val="665"/>
    <w:uiPriority w:val="34"/>
    <w:rPr>
      <w:rFonts w:ascii="Times New Roman" w:hAnsi="Times New Roman" w:eastAsia="Times New Roman" w:cs="Times New Roman"/>
    </w:rPr>
  </w:style>
  <w:style w:type="paragraph" w:styleId="673" w:customStyle="1">
    <w:name w:val="msolistparagraphcxspfirst_mailru_css_attribute_postfix"/>
    <w:basedOn w:val="655"/>
    <w:pPr>
      <w:spacing w:before="100" w:beforeAutospacing="1" w:after="100" w:afterAutospacing="1"/>
      <w:widowControl/>
    </w:pPr>
    <w:rPr>
      <w:sz w:val="24"/>
      <w:szCs w:val="24"/>
      <w:lang w:eastAsia="ru-RU"/>
    </w:rPr>
  </w:style>
  <w:style w:type="paragraph" w:styleId="674" w:customStyle="1">
    <w:name w:val="msolistparagraphcxsplast_mailru_css_attribute_postfix"/>
    <w:basedOn w:val="655"/>
    <w:pPr>
      <w:spacing w:before="100" w:beforeAutospacing="1" w:after="100" w:afterAutospacing="1"/>
      <w:widowControl/>
    </w:pPr>
    <w:rPr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7</cp:revision>
  <dcterms:created xsi:type="dcterms:W3CDTF">2023-09-19T04:51:00Z</dcterms:created>
  <dcterms:modified xsi:type="dcterms:W3CDTF">2023-10-12T06:03:55Z</dcterms:modified>
</cp:coreProperties>
</file>